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4C7E" w14:textId="4CC5AFF8" w:rsidR="000A5B2C" w:rsidRDefault="000A5B2C" w:rsidP="000A5B2C">
      <w:pPr>
        <w:pStyle w:val="Rubrik2"/>
      </w:pPr>
      <w:bookmarkStart w:id="0" w:name="_Toc209708466"/>
      <w:r>
        <w:t>Litteraturlista 73</w:t>
      </w:r>
      <w:r w:rsidR="00427953">
        <w:t>6</w:t>
      </w:r>
      <w:r>
        <w:t>G05</w:t>
      </w:r>
    </w:p>
    <w:p w14:paraId="42641902" w14:textId="77777777" w:rsidR="000A5B2C" w:rsidRDefault="000A5B2C" w:rsidP="000A5B2C">
      <w:pPr>
        <w:pStyle w:val="Rubrik2"/>
      </w:pPr>
    </w:p>
    <w:p w14:paraId="0D9F3577" w14:textId="029C548B" w:rsidR="000A5B2C" w:rsidRPr="00CC7564" w:rsidRDefault="000A5B2C" w:rsidP="000A5B2C">
      <w:pPr>
        <w:pStyle w:val="Rubrik2"/>
      </w:pPr>
      <w:r w:rsidRPr="00324D7A">
        <w:t>Kurslitteratur (</w:t>
      </w:r>
      <w:r>
        <w:t>obligatorisk)</w:t>
      </w:r>
      <w:bookmarkEnd w:id="0"/>
    </w:p>
    <w:p w14:paraId="2FD2CBCE" w14:textId="77777777" w:rsidR="000A5B2C" w:rsidRDefault="000A5B2C" w:rsidP="000A5B2C">
      <w:pPr>
        <w:spacing w:line="264" w:lineRule="auto"/>
        <w:ind w:left="284" w:hanging="284"/>
      </w:pPr>
      <w:r w:rsidRPr="0075460C">
        <w:t>Andrén, M</w:t>
      </w:r>
      <w:r>
        <w:t>.</w:t>
      </w:r>
      <w:r w:rsidRPr="0075460C">
        <w:t xml:space="preserve"> &amp; Zetterqvist Nelson, K. (2022</w:t>
      </w:r>
      <w:r>
        <w:t>a</w:t>
      </w:r>
      <w:r w:rsidRPr="0075460C">
        <w:t>)</w:t>
      </w:r>
      <w:r>
        <w:t>.</w:t>
      </w:r>
      <w:r w:rsidRPr="0075460C">
        <w:t xml:space="preserve"> </w:t>
      </w:r>
      <w:r>
        <w:t>Att lyssna på barn: L</w:t>
      </w:r>
      <w:r w:rsidRPr="0075460C">
        <w:t xml:space="preserve">yssnandets teori och etik. </w:t>
      </w:r>
      <w:r w:rsidRPr="0075460C">
        <w:rPr>
          <w:i/>
          <w:iCs/>
        </w:rPr>
        <w:t>Barn</w:t>
      </w:r>
      <w:r>
        <w:rPr>
          <w:i/>
          <w:iCs/>
        </w:rPr>
        <w:t xml:space="preserve"> </w:t>
      </w:r>
      <w:r w:rsidRPr="007E6E3D">
        <w:t xml:space="preserve">40(3): </w:t>
      </w:r>
      <w:proofErr w:type="gramStart"/>
      <w:r w:rsidRPr="007E6E3D">
        <w:t>1-18</w:t>
      </w:r>
      <w:proofErr w:type="gramEnd"/>
      <w:r>
        <w:t>.</w:t>
      </w:r>
    </w:p>
    <w:p w14:paraId="44E172CE" w14:textId="77777777" w:rsidR="000A5B2C" w:rsidRPr="007E6E3D" w:rsidRDefault="000A5B2C" w:rsidP="000A5B2C">
      <w:pPr>
        <w:spacing w:line="264" w:lineRule="auto"/>
        <w:ind w:left="284" w:hanging="284"/>
      </w:pPr>
      <w:r w:rsidRPr="0075460C">
        <w:t>Andrén, M</w:t>
      </w:r>
      <w:r>
        <w:t>.</w:t>
      </w:r>
      <w:r w:rsidRPr="0075460C">
        <w:t xml:space="preserve"> &amp; Zetterqvist Nelson, K. (2022</w:t>
      </w:r>
      <w:r>
        <w:t>b</w:t>
      </w:r>
      <w:r w:rsidRPr="0075460C">
        <w:t>)</w:t>
      </w:r>
      <w:r>
        <w:t xml:space="preserve">. Att lyssna på barn – nya infallsvinklar, nya perspektiv. Introduktion till ett temanummer. </w:t>
      </w:r>
      <w:r w:rsidRPr="0075460C">
        <w:rPr>
          <w:i/>
          <w:iCs/>
        </w:rPr>
        <w:t>Barn</w:t>
      </w:r>
      <w:r>
        <w:rPr>
          <w:i/>
          <w:iCs/>
        </w:rPr>
        <w:t xml:space="preserve"> </w:t>
      </w:r>
      <w:r w:rsidRPr="007E6E3D">
        <w:t xml:space="preserve">40(3): </w:t>
      </w:r>
      <w:proofErr w:type="gramStart"/>
      <w:r w:rsidRPr="007E6E3D">
        <w:t>1-18</w:t>
      </w:r>
      <w:proofErr w:type="gramEnd"/>
      <w:r>
        <w:t>.</w:t>
      </w:r>
    </w:p>
    <w:p w14:paraId="17FE21EE" w14:textId="77777777" w:rsidR="000A5B2C" w:rsidRPr="00324D7A" w:rsidRDefault="000A5B2C" w:rsidP="000A5B2C">
      <w:pPr>
        <w:spacing w:line="264" w:lineRule="auto"/>
        <w:ind w:left="284" w:hanging="284"/>
      </w:pPr>
      <w:r w:rsidRPr="00F60BC9">
        <w:t xml:space="preserve">Broberg et al. (2018). </w:t>
      </w:r>
      <w:r w:rsidRPr="00E474F2">
        <w:rPr>
          <w:i/>
          <w:iCs/>
        </w:rPr>
        <w:t>Analys av risk/skyddsintervjuer med barn</w:t>
      </w:r>
      <w:r w:rsidRPr="00137D6C">
        <w:t xml:space="preserve">. </w:t>
      </w:r>
      <w:r w:rsidRPr="00C0761A">
        <w:rPr>
          <w:lang w:val="en-US"/>
        </w:rPr>
        <w:t xml:space="preserve">Länk: </w:t>
      </w:r>
      <w:hyperlink r:id="rId4" w:history="1">
        <w:r w:rsidRPr="00C0761A">
          <w:rPr>
            <w:rStyle w:val="Hyperlnk"/>
            <w:rFonts w:eastAsiaTheme="majorEastAsia"/>
            <w:lang w:val="en-US"/>
          </w:rPr>
          <w:t>https://www.diva-portal.org/smash/get/diva2:1197993/FULLTEXT01.pdf</w:t>
        </w:r>
      </w:hyperlink>
      <w:r w:rsidRPr="00C0761A">
        <w:rPr>
          <w:lang w:val="en-US"/>
        </w:rPr>
        <w:t xml:space="preserve"> </w:t>
      </w:r>
      <w:r w:rsidRPr="00E474F2">
        <w:rPr>
          <w:lang w:val="en-US"/>
        </w:rPr>
        <w:t xml:space="preserve">OBS! </w:t>
      </w:r>
      <w:r w:rsidRPr="00E474F2">
        <w:t>Endast Bilaga 1,</w:t>
      </w:r>
      <w:r w:rsidRPr="00324D7A">
        <w:t xml:space="preserve"> sidorna </w:t>
      </w:r>
      <w:proofErr w:type="gramStart"/>
      <w:r w:rsidRPr="00324D7A">
        <w:t>32-48</w:t>
      </w:r>
      <w:proofErr w:type="gramEnd"/>
      <w:r>
        <w:t>.</w:t>
      </w:r>
    </w:p>
    <w:p w14:paraId="0B6859D1" w14:textId="77777777" w:rsidR="000A5B2C" w:rsidRPr="00F422E8" w:rsidRDefault="000A5B2C" w:rsidP="000A5B2C">
      <w:pPr>
        <w:spacing w:line="264" w:lineRule="auto"/>
        <w:ind w:left="284" w:hanging="284"/>
      </w:pPr>
      <w:r w:rsidRPr="00324D7A">
        <w:t>Eriksson, M. (2018)</w:t>
      </w:r>
      <w:r>
        <w:t>.</w:t>
      </w:r>
      <w:r w:rsidRPr="00324D7A">
        <w:t xml:space="preserve"> </w:t>
      </w:r>
      <w:r w:rsidRPr="00E474F2">
        <w:rPr>
          <w:i/>
          <w:iCs/>
        </w:rPr>
        <w:t>Användning av BRA – Barns rätt som anhöriga</w:t>
      </w:r>
      <w:r w:rsidRPr="00324D7A">
        <w:t xml:space="preserve">. </w:t>
      </w:r>
      <w:r w:rsidRPr="00C0761A">
        <w:rPr>
          <w:lang w:val="en-US"/>
        </w:rPr>
        <w:t xml:space="preserve">Länk: </w:t>
      </w:r>
      <w:hyperlink r:id="rId5" w:history="1">
        <w:r w:rsidRPr="00C0761A">
          <w:rPr>
            <w:rStyle w:val="Hyperlnk"/>
            <w:rFonts w:eastAsiaTheme="majorEastAsia"/>
            <w:lang w:val="en-US"/>
          </w:rPr>
          <w:t>https://wwwallmannabarnh.cdn.triggerfish.cloud/uploads/2018/03/Eriksson-M-2018-Användning-av-BRA-Rapport_.pdf</w:t>
        </w:r>
      </w:hyperlink>
      <w:r w:rsidRPr="00C0761A">
        <w:rPr>
          <w:lang w:val="en-US"/>
        </w:rPr>
        <w:t xml:space="preserve"> OBS! </w:t>
      </w:r>
      <w:r w:rsidRPr="00324D7A">
        <w:t xml:space="preserve">Endast sidorna </w:t>
      </w:r>
      <w:proofErr w:type="gramStart"/>
      <w:r w:rsidRPr="00324D7A">
        <w:t>33-56</w:t>
      </w:r>
      <w:proofErr w:type="gramEnd"/>
      <w:r w:rsidRPr="00F60BC9">
        <w:t xml:space="preserve"> </w:t>
      </w:r>
    </w:p>
    <w:p w14:paraId="3D4A5CCD" w14:textId="77777777" w:rsidR="000A5B2C" w:rsidRDefault="000A5B2C" w:rsidP="000A5B2C">
      <w:pPr>
        <w:spacing w:line="264" w:lineRule="auto"/>
        <w:ind w:left="284" w:hanging="284"/>
        <w:rPr>
          <w:rFonts w:ascii="Calibri" w:eastAsia="Calibri" w:hAnsi="Calibri" w:cs="Calibri"/>
        </w:rPr>
      </w:pPr>
      <w:r w:rsidRPr="00607367">
        <w:rPr>
          <w:rFonts w:ascii="Calibri" w:eastAsia="Calibri" w:hAnsi="Calibri" w:cs="Calibri"/>
        </w:rPr>
        <w:t xml:space="preserve">Gustafsson, L. (2020). Childism. I Mårtens, Y. (red.) </w:t>
      </w:r>
      <w:r w:rsidRPr="00A82049">
        <w:rPr>
          <w:rFonts w:ascii="Calibri" w:eastAsia="Calibri" w:hAnsi="Calibri" w:cs="Calibri"/>
          <w:i/>
          <w:iCs/>
        </w:rPr>
        <w:t>Vi måste börja med barnen</w:t>
      </w:r>
      <w:r w:rsidRPr="00A82049">
        <w:rPr>
          <w:rFonts w:ascii="Calibri" w:eastAsia="Calibri" w:hAnsi="Calibri" w:cs="Calibri"/>
        </w:rPr>
        <w:t xml:space="preserve">. Ordfront, s. </w:t>
      </w:r>
      <w:proofErr w:type="gramStart"/>
      <w:r w:rsidRPr="00A82049">
        <w:rPr>
          <w:rFonts w:ascii="Calibri" w:eastAsia="Calibri" w:hAnsi="Calibri" w:cs="Calibri"/>
        </w:rPr>
        <w:t>89-96</w:t>
      </w:r>
      <w:proofErr w:type="gramEnd"/>
      <w:r w:rsidRPr="00A8204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(</w:t>
      </w:r>
      <w:r w:rsidRPr="006C28EB">
        <w:rPr>
          <w:rFonts w:ascii="Calibri" w:eastAsia="Calibri" w:hAnsi="Calibri" w:cs="Calibri"/>
          <w:i/>
          <w:iCs/>
        </w:rPr>
        <w:t>finns tillgänglig på lisam</w:t>
      </w:r>
      <w:r>
        <w:rPr>
          <w:rFonts w:ascii="Calibri" w:eastAsia="Calibri" w:hAnsi="Calibri" w:cs="Calibri"/>
        </w:rPr>
        <w:t>)</w:t>
      </w:r>
    </w:p>
    <w:p w14:paraId="68D6EEF3" w14:textId="77777777" w:rsidR="000A5B2C" w:rsidRDefault="000A5B2C" w:rsidP="000A5B2C">
      <w:pPr>
        <w:spacing w:line="264" w:lineRule="auto"/>
        <w:ind w:left="284" w:hanging="284"/>
      </w:pPr>
      <w:r w:rsidRPr="7A59B492">
        <w:rPr>
          <w:rFonts w:ascii="Calibri" w:eastAsia="Calibri" w:hAnsi="Calibri" w:cs="Calibri"/>
        </w:rPr>
        <w:t>Halld</w:t>
      </w:r>
      <w:r>
        <w:rPr>
          <w:rFonts w:ascii="Calibri" w:eastAsia="Calibri" w:hAnsi="Calibri" w:cs="Calibri"/>
        </w:rPr>
        <w:t>é</w:t>
      </w:r>
      <w:r w:rsidRPr="7A59B492">
        <w:rPr>
          <w:rFonts w:ascii="Calibri" w:eastAsia="Calibri" w:hAnsi="Calibri" w:cs="Calibri"/>
        </w:rPr>
        <w:t>n, G</w:t>
      </w:r>
      <w:r>
        <w:rPr>
          <w:rFonts w:ascii="Calibri" w:eastAsia="Calibri" w:hAnsi="Calibri" w:cs="Calibri"/>
        </w:rPr>
        <w:t>.</w:t>
      </w:r>
      <w:r w:rsidRPr="7A59B492">
        <w:rPr>
          <w:rFonts w:ascii="Calibri" w:eastAsia="Calibri" w:hAnsi="Calibri" w:cs="Calibri"/>
        </w:rPr>
        <w:t xml:space="preserve"> (2003)</w:t>
      </w:r>
      <w:r>
        <w:rPr>
          <w:rFonts w:ascii="Calibri" w:eastAsia="Calibri" w:hAnsi="Calibri" w:cs="Calibri"/>
        </w:rPr>
        <w:t>.</w:t>
      </w:r>
      <w:r w:rsidRPr="7A59B492">
        <w:rPr>
          <w:rFonts w:ascii="Calibri" w:eastAsia="Calibri" w:hAnsi="Calibri" w:cs="Calibri"/>
        </w:rPr>
        <w:t xml:space="preserve"> Barnperspektiv som ideologiskt eller metodologiskt begrepp. </w:t>
      </w:r>
      <w:r w:rsidRPr="7A59B492">
        <w:rPr>
          <w:rFonts w:ascii="Calibri" w:eastAsia="Calibri" w:hAnsi="Calibri" w:cs="Calibri"/>
          <w:i/>
        </w:rPr>
        <w:t>Pedagogisk Forskning i Sverige</w:t>
      </w:r>
      <w:r w:rsidRPr="7A59B492">
        <w:rPr>
          <w:rFonts w:ascii="Calibri" w:eastAsia="Calibri" w:hAnsi="Calibri" w:cs="Calibri"/>
        </w:rPr>
        <w:t xml:space="preserve"> 8(1–2): 12–23 </w:t>
      </w:r>
    </w:p>
    <w:p w14:paraId="1899CF40" w14:textId="77777777" w:rsidR="000A5B2C" w:rsidRPr="007E6E3D" w:rsidRDefault="000A5B2C" w:rsidP="000A5B2C">
      <w:pPr>
        <w:spacing w:line="264" w:lineRule="auto"/>
        <w:ind w:left="284" w:hanging="284"/>
      </w:pPr>
      <w:r w:rsidRPr="7A59B492">
        <w:rPr>
          <w:rFonts w:ascii="Calibri" w:eastAsia="Calibri" w:hAnsi="Calibri" w:cs="Calibri"/>
        </w:rPr>
        <w:t>Halldén G. (2007)</w:t>
      </w:r>
      <w:r>
        <w:rPr>
          <w:rFonts w:ascii="Calibri" w:eastAsia="Calibri" w:hAnsi="Calibri" w:cs="Calibri"/>
        </w:rPr>
        <w:t>.</w:t>
      </w:r>
      <w:r w:rsidRPr="7A59B492">
        <w:rPr>
          <w:rFonts w:ascii="Calibri" w:eastAsia="Calibri" w:hAnsi="Calibri" w:cs="Calibri"/>
        </w:rPr>
        <w:t xml:space="preserve"> </w:t>
      </w:r>
      <w:r w:rsidRPr="7A59B492">
        <w:rPr>
          <w:rFonts w:ascii="Calibri" w:eastAsia="Calibri" w:hAnsi="Calibri" w:cs="Calibri"/>
          <w:i/>
        </w:rPr>
        <w:t>Den moderna barndomen och barns vardagsliv</w:t>
      </w:r>
      <w:r w:rsidRPr="7A59B492">
        <w:rPr>
          <w:rFonts w:ascii="Calibri" w:eastAsia="Calibri" w:hAnsi="Calibri" w:cs="Calibri"/>
        </w:rPr>
        <w:t>. Carlsson Bokförlag</w:t>
      </w:r>
      <w:r>
        <w:rPr>
          <w:rFonts w:ascii="Calibri" w:eastAsia="Calibri" w:hAnsi="Calibri" w:cs="Calibri"/>
        </w:rPr>
        <w:t xml:space="preserve">. [särskilt kapitel </w:t>
      </w:r>
      <w:proofErr w:type="gramStart"/>
      <w:r>
        <w:rPr>
          <w:rFonts w:ascii="Calibri" w:eastAsia="Calibri" w:hAnsi="Calibri" w:cs="Calibri"/>
        </w:rPr>
        <w:t>1-2</w:t>
      </w:r>
      <w:proofErr w:type="gramEnd"/>
      <w:r>
        <w:rPr>
          <w:rFonts w:ascii="Calibri" w:eastAsia="Calibri" w:hAnsi="Calibri" w:cs="Calibri"/>
        </w:rPr>
        <w:t>]</w:t>
      </w:r>
    </w:p>
    <w:p w14:paraId="5FB07E19" w14:textId="77777777" w:rsidR="000A5B2C" w:rsidRPr="007111DC" w:rsidRDefault="000A5B2C" w:rsidP="000A5B2C">
      <w:pPr>
        <w:spacing w:line="264" w:lineRule="auto"/>
        <w:ind w:left="284" w:hanging="284"/>
        <w:rPr>
          <w:lang w:val="en-US"/>
        </w:rPr>
      </w:pPr>
      <w:r w:rsidRPr="7A59B492">
        <w:rPr>
          <w:rFonts w:ascii="Calibri" w:eastAsia="Calibri" w:hAnsi="Calibri" w:cs="Calibri"/>
        </w:rPr>
        <w:t xml:space="preserve">Halldén G. (2009) Barnperspektiv: Ett ideologiskt laddat begrepp och oprecist som analytiskt verktyg. </w:t>
      </w:r>
      <w:r w:rsidRPr="007111DC">
        <w:rPr>
          <w:rFonts w:ascii="Calibri" w:eastAsia="Calibri" w:hAnsi="Calibri" w:cs="Calibri"/>
          <w:i/>
          <w:lang w:val="en-US"/>
        </w:rPr>
        <w:t>Locus</w:t>
      </w:r>
      <w:r w:rsidRPr="007111DC">
        <w:rPr>
          <w:rFonts w:ascii="Calibri" w:eastAsia="Calibri" w:hAnsi="Calibri" w:cs="Calibri"/>
          <w:lang w:val="en-US"/>
        </w:rPr>
        <w:t xml:space="preserve"> 3-4: 4-20. </w:t>
      </w:r>
    </w:p>
    <w:p w14:paraId="10E27999" w14:textId="77777777" w:rsidR="000A5B2C" w:rsidRPr="007914DB" w:rsidRDefault="000A5B2C" w:rsidP="000A5B2C">
      <w:pPr>
        <w:spacing w:line="264" w:lineRule="auto"/>
        <w:ind w:left="284" w:hanging="284"/>
        <w:rPr>
          <w:rFonts w:ascii="Calibri" w:eastAsia="Calibri" w:hAnsi="Calibri" w:cs="Calibri"/>
        </w:rPr>
      </w:pPr>
      <w:r w:rsidRPr="00E42BB1">
        <w:rPr>
          <w:rFonts w:ascii="Calibri" w:eastAsia="Calibri" w:hAnsi="Calibri" w:cs="Calibri"/>
          <w:lang w:val="en-US"/>
        </w:rPr>
        <w:t>Hart, R. (2008)</w:t>
      </w:r>
      <w:r>
        <w:rPr>
          <w:rFonts w:ascii="Calibri" w:eastAsia="Calibri" w:hAnsi="Calibri" w:cs="Calibri"/>
          <w:lang w:val="en-US"/>
        </w:rPr>
        <w:t>.</w:t>
      </w:r>
      <w:r w:rsidRPr="00E42BB1">
        <w:rPr>
          <w:rFonts w:ascii="Calibri" w:eastAsia="Calibri" w:hAnsi="Calibri" w:cs="Calibri"/>
          <w:lang w:val="en-US"/>
        </w:rPr>
        <w:t xml:space="preserve"> Stepping back from ‘The Ladder’: Reflections on a </w:t>
      </w:r>
      <w:r>
        <w:rPr>
          <w:rFonts w:ascii="Calibri" w:eastAsia="Calibri" w:hAnsi="Calibri" w:cs="Calibri"/>
          <w:lang w:val="en-US"/>
        </w:rPr>
        <w:t>m</w:t>
      </w:r>
      <w:r w:rsidRPr="00E42BB1">
        <w:rPr>
          <w:rFonts w:ascii="Calibri" w:eastAsia="Calibri" w:hAnsi="Calibri" w:cs="Calibri"/>
          <w:lang w:val="en-US"/>
        </w:rPr>
        <w:t xml:space="preserve">odel of </w:t>
      </w:r>
      <w:r>
        <w:rPr>
          <w:rFonts w:ascii="Calibri" w:eastAsia="Calibri" w:hAnsi="Calibri" w:cs="Calibri"/>
          <w:lang w:val="en-US"/>
        </w:rPr>
        <w:t>p</w:t>
      </w:r>
      <w:r w:rsidRPr="00E42BB1">
        <w:rPr>
          <w:rFonts w:ascii="Calibri" w:eastAsia="Calibri" w:hAnsi="Calibri" w:cs="Calibri"/>
          <w:lang w:val="en-US"/>
        </w:rPr>
        <w:t xml:space="preserve">articipatory </w:t>
      </w:r>
      <w:r>
        <w:rPr>
          <w:rFonts w:ascii="Calibri" w:eastAsia="Calibri" w:hAnsi="Calibri" w:cs="Calibri"/>
          <w:lang w:val="en-US"/>
        </w:rPr>
        <w:t>w</w:t>
      </w:r>
      <w:r w:rsidRPr="00E42BB1">
        <w:rPr>
          <w:rFonts w:ascii="Calibri" w:eastAsia="Calibri" w:hAnsi="Calibri" w:cs="Calibri"/>
          <w:lang w:val="en-US"/>
        </w:rPr>
        <w:t xml:space="preserve">ork with </w:t>
      </w:r>
      <w:r>
        <w:rPr>
          <w:rFonts w:ascii="Calibri" w:eastAsia="Calibri" w:hAnsi="Calibri" w:cs="Calibri"/>
          <w:lang w:val="en-US"/>
        </w:rPr>
        <w:t>c</w:t>
      </w:r>
      <w:r w:rsidRPr="00E42BB1">
        <w:rPr>
          <w:rFonts w:ascii="Calibri" w:eastAsia="Calibri" w:hAnsi="Calibri" w:cs="Calibri"/>
          <w:lang w:val="en-US"/>
        </w:rPr>
        <w:t>hildren. I Reid</w:t>
      </w:r>
      <w:r>
        <w:rPr>
          <w:rFonts w:ascii="Calibri" w:eastAsia="Calibri" w:hAnsi="Calibri" w:cs="Calibri"/>
          <w:lang w:val="en-US"/>
        </w:rPr>
        <w:t xml:space="preserve">, A., </w:t>
      </w:r>
      <w:r w:rsidRPr="00E42BB1">
        <w:rPr>
          <w:rFonts w:ascii="Calibri" w:eastAsia="Calibri" w:hAnsi="Calibri" w:cs="Calibri"/>
          <w:lang w:val="en-US"/>
        </w:rPr>
        <w:t xml:space="preserve"> Bruun Jensen,</w:t>
      </w:r>
      <w:r>
        <w:rPr>
          <w:rFonts w:ascii="Calibri" w:eastAsia="Calibri" w:hAnsi="Calibri" w:cs="Calibri"/>
          <w:lang w:val="en-US"/>
        </w:rPr>
        <w:t xml:space="preserve"> B., </w:t>
      </w:r>
      <w:r w:rsidRPr="00E42BB1">
        <w:rPr>
          <w:rFonts w:ascii="Calibri" w:eastAsia="Calibri" w:hAnsi="Calibri" w:cs="Calibri"/>
          <w:lang w:val="en-US"/>
        </w:rPr>
        <w:t>Nikel,</w:t>
      </w:r>
      <w:r>
        <w:rPr>
          <w:rFonts w:ascii="Calibri" w:eastAsia="Calibri" w:hAnsi="Calibri" w:cs="Calibri"/>
          <w:lang w:val="en-US"/>
        </w:rPr>
        <w:t xml:space="preserve"> J. &amp; </w:t>
      </w:r>
      <w:r w:rsidRPr="00E42BB1">
        <w:rPr>
          <w:rFonts w:ascii="Calibri" w:eastAsia="Calibri" w:hAnsi="Calibri" w:cs="Calibri"/>
          <w:lang w:val="en-US"/>
        </w:rPr>
        <w:t xml:space="preserve"> Simovska</w:t>
      </w:r>
      <w:r>
        <w:rPr>
          <w:rFonts w:ascii="Calibri" w:eastAsia="Calibri" w:hAnsi="Calibri" w:cs="Calibri"/>
          <w:lang w:val="en-US"/>
        </w:rPr>
        <w:t>, V.</w:t>
      </w:r>
      <w:r w:rsidRPr="00E42BB1">
        <w:rPr>
          <w:rFonts w:ascii="Calibri" w:eastAsia="Calibri" w:hAnsi="Calibri" w:cs="Calibri"/>
          <w:lang w:val="en-US"/>
        </w:rPr>
        <w:t xml:space="preserve"> (eds.), </w:t>
      </w:r>
      <w:r w:rsidRPr="00E42BB1">
        <w:rPr>
          <w:rFonts w:ascii="Calibri" w:eastAsia="Calibri" w:hAnsi="Calibri" w:cs="Calibri"/>
          <w:i/>
          <w:iCs/>
          <w:lang w:val="en-US"/>
        </w:rPr>
        <w:t>Participation and Learning</w:t>
      </w:r>
      <w:r w:rsidRPr="00E42BB1">
        <w:rPr>
          <w:rFonts w:ascii="Calibri" w:eastAsia="Calibri" w:hAnsi="Calibri" w:cs="Calibri"/>
          <w:lang w:val="en-US"/>
        </w:rPr>
        <w:t xml:space="preserve">: </w:t>
      </w:r>
      <w:r w:rsidRPr="00E474F2">
        <w:rPr>
          <w:rFonts w:ascii="Calibri" w:eastAsia="Calibri" w:hAnsi="Calibri" w:cs="Calibri"/>
          <w:i/>
          <w:iCs/>
          <w:lang w:val="en-US"/>
        </w:rPr>
        <w:t>perspectives on education and the environment, health and sustainability</w:t>
      </w:r>
      <w:r>
        <w:rPr>
          <w:rFonts w:ascii="Calibri" w:eastAsia="Calibri" w:hAnsi="Calibri" w:cs="Calibri"/>
          <w:lang w:val="en-US"/>
        </w:rPr>
        <w:t xml:space="preserve">. </w:t>
      </w:r>
      <w:r w:rsidRPr="007914DB">
        <w:rPr>
          <w:rFonts w:ascii="Calibri" w:eastAsia="Calibri" w:hAnsi="Calibri" w:cs="Calibri"/>
        </w:rPr>
        <w:t xml:space="preserve">Springer, s. </w:t>
      </w:r>
      <w:proofErr w:type="gramStart"/>
      <w:r w:rsidRPr="007914DB">
        <w:rPr>
          <w:rFonts w:ascii="Calibri" w:eastAsia="Calibri" w:hAnsi="Calibri" w:cs="Calibri"/>
        </w:rPr>
        <w:t>19-35</w:t>
      </w:r>
      <w:proofErr w:type="gramEnd"/>
      <w:r w:rsidRPr="007914DB">
        <w:rPr>
          <w:rFonts w:ascii="Calibri" w:eastAsia="Calibri" w:hAnsi="Calibri" w:cs="Calibri"/>
        </w:rPr>
        <w:t xml:space="preserve">. </w:t>
      </w:r>
    </w:p>
    <w:p w14:paraId="5B5FA75D" w14:textId="77777777" w:rsidR="000A5B2C" w:rsidRDefault="000A5B2C" w:rsidP="000A5B2C">
      <w:pPr>
        <w:spacing w:line="264" w:lineRule="auto"/>
        <w:ind w:left="284" w:hanging="284"/>
      </w:pPr>
      <w:r w:rsidRPr="7A59B492">
        <w:rPr>
          <w:rFonts w:ascii="Calibri" w:eastAsia="Calibri" w:hAnsi="Calibri" w:cs="Calibri"/>
        </w:rPr>
        <w:t>Johansson E. (2003)</w:t>
      </w:r>
      <w:r>
        <w:rPr>
          <w:rFonts w:ascii="Calibri" w:eastAsia="Calibri" w:hAnsi="Calibri" w:cs="Calibri"/>
        </w:rPr>
        <w:t>.</w:t>
      </w:r>
      <w:r w:rsidRPr="7A59B492">
        <w:rPr>
          <w:rFonts w:ascii="Calibri" w:eastAsia="Calibri" w:hAnsi="Calibri" w:cs="Calibri"/>
        </w:rPr>
        <w:t xml:space="preserve"> Att närma sig barns perspektiv: Forskares och pedagogers möten med barns perspektiv. </w:t>
      </w:r>
      <w:r w:rsidRPr="7A59B492">
        <w:rPr>
          <w:rFonts w:ascii="Calibri" w:eastAsia="Calibri" w:hAnsi="Calibri" w:cs="Calibri"/>
          <w:i/>
        </w:rPr>
        <w:t>Pedagogisk Forskning i Sverige</w:t>
      </w:r>
      <w:r>
        <w:rPr>
          <w:rFonts w:ascii="Calibri" w:eastAsia="Calibri" w:hAnsi="Calibri" w:cs="Calibri"/>
        </w:rPr>
        <w:t xml:space="preserve"> 8(</w:t>
      </w:r>
      <w:proofErr w:type="gramStart"/>
      <w:r>
        <w:rPr>
          <w:rFonts w:ascii="Calibri" w:eastAsia="Calibri" w:hAnsi="Calibri" w:cs="Calibri"/>
        </w:rPr>
        <w:t>1-2</w:t>
      </w:r>
      <w:proofErr w:type="gramEnd"/>
      <w:r>
        <w:rPr>
          <w:rFonts w:ascii="Calibri" w:eastAsia="Calibri" w:hAnsi="Calibri" w:cs="Calibri"/>
        </w:rPr>
        <w:t xml:space="preserve">): </w:t>
      </w:r>
      <w:r w:rsidRPr="7A59B492">
        <w:rPr>
          <w:rFonts w:ascii="Calibri" w:eastAsia="Calibri" w:hAnsi="Calibri" w:cs="Calibri"/>
        </w:rPr>
        <w:t xml:space="preserve">42–57. </w:t>
      </w:r>
    </w:p>
    <w:p w14:paraId="7FA4913E" w14:textId="77777777" w:rsidR="000A5B2C" w:rsidRPr="007E6E3D" w:rsidRDefault="000A5B2C" w:rsidP="000A5B2C">
      <w:pPr>
        <w:spacing w:line="264" w:lineRule="auto"/>
        <w:ind w:left="284" w:hanging="284"/>
        <w:rPr>
          <w:rFonts w:eastAsiaTheme="minorHAnsi" w:cstheme="minorHAnsi"/>
        </w:rPr>
      </w:pPr>
      <w:r w:rsidRPr="00C31640">
        <w:rPr>
          <w:rFonts w:cstheme="minorHAnsi"/>
        </w:rPr>
        <w:t>Josefsson, J. (2022)</w:t>
      </w:r>
      <w:r>
        <w:rPr>
          <w:rFonts w:cstheme="minorHAnsi"/>
        </w:rPr>
        <w:t>.</w:t>
      </w:r>
      <w:r w:rsidRPr="00C31640">
        <w:rPr>
          <w:rFonts w:cstheme="minorHAnsi"/>
        </w:rPr>
        <w:t xml:space="preserve"> </w:t>
      </w:r>
      <w:r w:rsidRPr="00C31640">
        <w:rPr>
          <w:rFonts w:eastAsiaTheme="minorHAnsi" w:cstheme="minorHAnsi"/>
          <w:lang w:eastAsia="en-US"/>
        </w:rPr>
        <w:t xml:space="preserve">Barns och ungas politiska representation i en tid av </w:t>
      </w:r>
      <w:r w:rsidRPr="00C31640">
        <w:rPr>
          <w:rFonts w:eastAsiaTheme="minorHAnsi" w:cstheme="minorHAnsi"/>
        </w:rPr>
        <w:t>restriktiv migrationspolitik</w:t>
      </w:r>
      <w:r>
        <w:rPr>
          <w:rFonts w:eastAsiaTheme="minorHAnsi" w:cstheme="minorHAnsi"/>
        </w:rPr>
        <w:t>.</w:t>
      </w:r>
      <w:r w:rsidRPr="00C31640">
        <w:rPr>
          <w:rFonts w:eastAsiaTheme="minorHAnsi" w:cstheme="minorHAnsi"/>
        </w:rPr>
        <w:t xml:space="preserve"> </w:t>
      </w:r>
      <w:r w:rsidRPr="00C31640">
        <w:rPr>
          <w:rFonts w:eastAsiaTheme="minorHAnsi" w:cstheme="minorHAnsi"/>
          <w:i/>
          <w:iCs/>
        </w:rPr>
        <w:t>Statsvetenskaplig tidskrift</w:t>
      </w:r>
      <w:r w:rsidRPr="00C31640">
        <w:rPr>
          <w:rFonts w:eastAsiaTheme="minorHAnsi" w:cstheme="minorHAnsi"/>
        </w:rPr>
        <w:t xml:space="preserve"> 2: </w:t>
      </w:r>
      <w:proofErr w:type="gramStart"/>
      <w:r w:rsidRPr="00C31640">
        <w:rPr>
          <w:rFonts w:eastAsiaTheme="minorHAnsi" w:cstheme="minorHAnsi"/>
        </w:rPr>
        <w:t>399-419</w:t>
      </w:r>
      <w:proofErr w:type="gramEnd"/>
      <w:r w:rsidRPr="00C31640">
        <w:rPr>
          <w:rFonts w:eastAsiaTheme="minorHAnsi" w:cstheme="minorHAnsi"/>
        </w:rPr>
        <w:t>.</w:t>
      </w:r>
    </w:p>
    <w:p w14:paraId="6764FE64" w14:textId="77777777" w:rsidR="000A5B2C" w:rsidRPr="007111DC" w:rsidRDefault="000A5B2C" w:rsidP="000A5B2C">
      <w:pPr>
        <w:spacing w:line="264" w:lineRule="auto"/>
        <w:ind w:left="284" w:hanging="284"/>
      </w:pPr>
      <w:r w:rsidRPr="7A59B492">
        <w:rPr>
          <w:rFonts w:ascii="Calibri" w:eastAsia="Calibri" w:hAnsi="Calibri" w:cs="Calibri"/>
        </w:rPr>
        <w:t>Norman K. (2012)</w:t>
      </w:r>
      <w:r>
        <w:rPr>
          <w:rFonts w:ascii="Calibri" w:eastAsia="Calibri" w:hAnsi="Calibri" w:cs="Calibri"/>
        </w:rPr>
        <w:t>.</w:t>
      </w:r>
      <w:r w:rsidRPr="7A59B492">
        <w:rPr>
          <w:rFonts w:ascii="Calibri" w:eastAsia="Calibri" w:hAnsi="Calibri" w:cs="Calibri"/>
        </w:rPr>
        <w:t xml:space="preserve"> Barn i antropologin – perspektiv och reflektioner. </w:t>
      </w:r>
      <w:r w:rsidRPr="007111DC">
        <w:rPr>
          <w:rFonts w:ascii="Calibri" w:eastAsia="Calibri" w:hAnsi="Calibri" w:cs="Calibri"/>
          <w:i/>
        </w:rPr>
        <w:t>Locus: Tidskrift för forskning om barn och ungdomar</w:t>
      </w:r>
      <w:r w:rsidRPr="007111DC">
        <w:rPr>
          <w:rFonts w:ascii="Calibri" w:eastAsia="Calibri" w:hAnsi="Calibri" w:cs="Calibri"/>
        </w:rPr>
        <w:t xml:space="preserve"> 4(12): </w:t>
      </w:r>
      <w:proofErr w:type="gramStart"/>
      <w:r w:rsidRPr="007111DC">
        <w:rPr>
          <w:rFonts w:ascii="Calibri" w:eastAsia="Calibri" w:hAnsi="Calibri" w:cs="Calibri"/>
        </w:rPr>
        <w:t>7-25</w:t>
      </w:r>
      <w:proofErr w:type="gramEnd"/>
      <w:r w:rsidRPr="007111DC">
        <w:rPr>
          <w:rFonts w:ascii="Calibri" w:eastAsia="Calibri" w:hAnsi="Calibri" w:cs="Calibri"/>
        </w:rPr>
        <w:t xml:space="preserve">. </w:t>
      </w:r>
    </w:p>
    <w:p w14:paraId="288040BC" w14:textId="77777777" w:rsidR="000A5B2C" w:rsidRPr="007111DC" w:rsidRDefault="000A5B2C" w:rsidP="000A5B2C">
      <w:pPr>
        <w:spacing w:line="264" w:lineRule="auto"/>
        <w:ind w:left="284" w:hanging="284"/>
        <w:rPr>
          <w:rFonts w:ascii="Calibri" w:eastAsia="Calibri" w:hAnsi="Calibri" w:cs="Calibri"/>
        </w:rPr>
      </w:pPr>
      <w:r w:rsidRPr="00607367">
        <w:rPr>
          <w:rFonts w:ascii="Calibri" w:eastAsia="Calibri" w:hAnsi="Calibri" w:cs="Calibri"/>
        </w:rPr>
        <w:t xml:space="preserve">Sheier, H. (2001). </w:t>
      </w:r>
      <w:r w:rsidRPr="00E474F2">
        <w:rPr>
          <w:rFonts w:ascii="Calibri" w:eastAsia="Calibri" w:hAnsi="Calibri" w:cs="Calibri"/>
          <w:lang w:val="en-US"/>
        </w:rPr>
        <w:t xml:space="preserve">Pathways to participation: Openings, </w:t>
      </w:r>
      <w:r>
        <w:rPr>
          <w:rFonts w:ascii="Calibri" w:eastAsia="Calibri" w:hAnsi="Calibri" w:cs="Calibri"/>
          <w:lang w:val="en-US"/>
        </w:rPr>
        <w:t>o</w:t>
      </w:r>
      <w:r w:rsidRPr="00E474F2">
        <w:rPr>
          <w:rFonts w:ascii="Calibri" w:eastAsia="Calibri" w:hAnsi="Calibri" w:cs="Calibri"/>
          <w:lang w:val="en-US"/>
        </w:rPr>
        <w:t xml:space="preserve">pportunities and </w:t>
      </w:r>
      <w:r>
        <w:rPr>
          <w:rFonts w:ascii="Calibri" w:eastAsia="Calibri" w:hAnsi="Calibri" w:cs="Calibri"/>
          <w:lang w:val="en-US"/>
        </w:rPr>
        <w:t>o</w:t>
      </w:r>
      <w:r w:rsidRPr="00E474F2">
        <w:rPr>
          <w:rFonts w:ascii="Calibri" w:eastAsia="Calibri" w:hAnsi="Calibri" w:cs="Calibri"/>
          <w:lang w:val="en-US"/>
        </w:rPr>
        <w:t xml:space="preserve">bligations. </w:t>
      </w:r>
      <w:r w:rsidRPr="007111DC">
        <w:rPr>
          <w:rFonts w:ascii="Calibri" w:eastAsia="Calibri" w:hAnsi="Calibri" w:cs="Calibri"/>
          <w:i/>
        </w:rPr>
        <w:t>Children &amp; Society</w:t>
      </w:r>
      <w:r w:rsidRPr="007111DC">
        <w:rPr>
          <w:rFonts w:ascii="Calibri" w:eastAsia="Calibri" w:hAnsi="Calibri" w:cs="Calibri"/>
        </w:rPr>
        <w:t xml:space="preserve"> 15: </w:t>
      </w:r>
      <w:proofErr w:type="gramStart"/>
      <w:r w:rsidRPr="007111DC">
        <w:rPr>
          <w:rFonts w:ascii="Calibri" w:eastAsia="Calibri" w:hAnsi="Calibri" w:cs="Calibri"/>
        </w:rPr>
        <w:t>107-117</w:t>
      </w:r>
      <w:proofErr w:type="gramEnd"/>
      <w:r w:rsidRPr="007111DC">
        <w:rPr>
          <w:rFonts w:ascii="Calibri" w:eastAsia="Calibri" w:hAnsi="Calibri" w:cs="Calibri"/>
        </w:rPr>
        <w:t xml:space="preserve">. </w:t>
      </w:r>
    </w:p>
    <w:p w14:paraId="5B40302E" w14:textId="77777777" w:rsidR="000A5B2C" w:rsidRPr="00777B6F" w:rsidRDefault="000A5B2C" w:rsidP="000A5B2C">
      <w:pPr>
        <w:spacing w:line="264" w:lineRule="auto"/>
        <w:ind w:left="284" w:hanging="284"/>
      </w:pPr>
      <w:r>
        <w:t xml:space="preserve">Vanvårsutredningen (2011). </w:t>
      </w:r>
      <w:r w:rsidRPr="00777B6F">
        <w:rPr>
          <w:i/>
          <w:iCs/>
        </w:rPr>
        <w:t xml:space="preserve">Vanvård i social barnavård, slutrapport </w:t>
      </w:r>
      <w:r w:rsidRPr="00777B6F">
        <w:t>(</w:t>
      </w:r>
      <w:r>
        <w:t xml:space="preserve">SOU </w:t>
      </w:r>
      <w:r w:rsidRPr="00777B6F">
        <w:t>2011</w:t>
      </w:r>
      <w:r>
        <w:t>:61</w:t>
      </w:r>
      <w:r w:rsidRPr="00777B6F">
        <w:t>) Slutbetänkande av Utredningen om vanvård i den sociala barnavården</w:t>
      </w:r>
      <w:r>
        <w:t xml:space="preserve">. </w:t>
      </w:r>
      <w:r w:rsidRPr="00777B6F">
        <w:t xml:space="preserve">Socialdepartementet. </w:t>
      </w:r>
      <w:hyperlink r:id="rId6" w:history="1">
        <w:r w:rsidRPr="00777B6F">
          <w:rPr>
            <w:rStyle w:val="Hyperlnk"/>
            <w:rFonts w:eastAsiaTheme="majorEastAsia"/>
          </w:rPr>
          <w:t>https://www.regeringen.se/49b6a1/contentassets/e568dc8c155d4a599a4a9177e839b3f5/vanvard-i-social-barnavard---slutrapport-sou-201161</w:t>
        </w:r>
      </w:hyperlink>
      <w:r w:rsidRPr="00777B6F">
        <w:t xml:space="preserve"> </w:t>
      </w:r>
    </w:p>
    <w:p w14:paraId="48854447" w14:textId="77777777" w:rsidR="000A5B2C" w:rsidRPr="00607367" w:rsidRDefault="000A5B2C" w:rsidP="000A5B2C">
      <w:pPr>
        <w:spacing w:line="264" w:lineRule="auto"/>
        <w:ind w:left="284" w:hanging="284"/>
      </w:pPr>
      <w:r w:rsidRPr="00E62A5F">
        <w:rPr>
          <w:lang w:val="en-US"/>
        </w:rPr>
        <w:t>Tiefenbacher, R. (202</w:t>
      </w:r>
      <w:r>
        <w:rPr>
          <w:lang w:val="en-US"/>
        </w:rPr>
        <w:t>3</w:t>
      </w:r>
      <w:r w:rsidRPr="00E62A5F">
        <w:rPr>
          <w:lang w:val="en-US"/>
        </w:rPr>
        <w:t>) Finding methods for the inclusion of all children: Advancing participatory research with children with disabilities</w:t>
      </w:r>
      <w:r>
        <w:rPr>
          <w:lang w:val="en-US"/>
        </w:rPr>
        <w:t xml:space="preserve">. </w:t>
      </w:r>
      <w:r w:rsidRPr="00607367">
        <w:rPr>
          <w:i/>
          <w:iCs/>
        </w:rPr>
        <w:t>Children &amp; Society</w:t>
      </w:r>
      <w:r w:rsidRPr="00607367">
        <w:t xml:space="preserve">, 37(3): </w:t>
      </w:r>
      <w:proofErr w:type="gramStart"/>
      <w:r w:rsidRPr="00607367">
        <w:t>771-785</w:t>
      </w:r>
      <w:proofErr w:type="gramEnd"/>
      <w:r w:rsidRPr="00607367">
        <w:t xml:space="preserve"> </w:t>
      </w:r>
    </w:p>
    <w:p w14:paraId="3B994364" w14:textId="77777777" w:rsidR="000A5B2C" w:rsidRPr="00607367" w:rsidRDefault="000A5B2C" w:rsidP="000A5B2C">
      <w:pPr>
        <w:spacing w:line="312" w:lineRule="auto"/>
        <w:rPr>
          <w:rFonts w:eastAsia="Calibri Light"/>
          <w:i/>
          <w:iCs/>
        </w:rPr>
      </w:pPr>
    </w:p>
    <w:p w14:paraId="01BB26E1" w14:textId="77777777" w:rsidR="000A5B2C" w:rsidRPr="00607367" w:rsidRDefault="000A5B2C" w:rsidP="000A5B2C">
      <w:pPr>
        <w:spacing w:line="312" w:lineRule="auto"/>
        <w:rPr>
          <w:rFonts w:eastAsia="Calibri Light"/>
          <w:i/>
          <w:iCs/>
        </w:rPr>
      </w:pPr>
      <w:r w:rsidRPr="00607367">
        <w:rPr>
          <w:rFonts w:eastAsia="Calibri Light"/>
          <w:i/>
          <w:iCs/>
        </w:rPr>
        <w:t>Webbsidor</w:t>
      </w:r>
    </w:p>
    <w:p w14:paraId="03CF2729" w14:textId="77777777" w:rsidR="000A5B2C" w:rsidRPr="00607367" w:rsidRDefault="000A5B2C" w:rsidP="000A5B2C">
      <w:pPr>
        <w:spacing w:line="312" w:lineRule="auto"/>
        <w:ind w:left="284" w:hanging="284"/>
        <w:rPr>
          <w:rFonts w:eastAsiaTheme="majorEastAsia"/>
        </w:rPr>
      </w:pPr>
      <w:r w:rsidRPr="00607367">
        <w:rPr>
          <w:rFonts w:ascii="Calibri" w:eastAsia="Calibri" w:hAnsi="Calibri" w:cs="Calibri"/>
        </w:rPr>
        <w:t xml:space="preserve">LiUs guide för källhantering: </w:t>
      </w:r>
      <w:hyperlink r:id="rId7">
        <w:r w:rsidRPr="00607367">
          <w:rPr>
            <w:rStyle w:val="Hyperlnk"/>
            <w:rFonts w:ascii="Calibri" w:eastAsia="Calibri" w:hAnsi="Calibri" w:cs="Calibri"/>
          </w:rPr>
          <w:t>https://liu.se/artikel/citeringsteknik</w:t>
        </w:r>
      </w:hyperlink>
    </w:p>
    <w:p w14:paraId="3D1E03D3" w14:textId="77777777" w:rsidR="000A5B2C" w:rsidRDefault="000A5B2C" w:rsidP="000A5B2C">
      <w:pPr>
        <w:spacing w:line="312" w:lineRule="auto"/>
        <w:ind w:left="284" w:hanging="284"/>
        <w:rPr>
          <w:rFonts w:eastAsiaTheme="majorEastAsia"/>
        </w:rPr>
      </w:pPr>
      <w:r w:rsidRPr="7A59B492">
        <w:rPr>
          <w:rFonts w:ascii="Calibri" w:eastAsia="Calibri" w:hAnsi="Calibri" w:cs="Calibri"/>
        </w:rPr>
        <w:t xml:space="preserve">LiUs guide för plagiering och upphovsrätt: </w:t>
      </w:r>
      <w:hyperlink r:id="rId8">
        <w:r w:rsidRPr="7A59B492">
          <w:rPr>
            <w:rStyle w:val="Hyperlnk"/>
            <w:rFonts w:ascii="Calibri" w:eastAsia="Calibri" w:hAnsi="Calibri" w:cs="Calibri"/>
          </w:rPr>
          <w:t>https://liu.se/artikel/plagiering-upphovsratt</w:t>
        </w:r>
      </w:hyperlink>
    </w:p>
    <w:p w14:paraId="43857B68" w14:textId="77777777" w:rsidR="000A5B2C" w:rsidRPr="00C024DF" w:rsidRDefault="000A5B2C" w:rsidP="000A5B2C">
      <w:pPr>
        <w:spacing w:line="312" w:lineRule="auto"/>
        <w:ind w:left="284" w:hanging="284"/>
      </w:pPr>
    </w:p>
    <w:p w14:paraId="72DC1B19" w14:textId="77777777" w:rsidR="000A5B2C" w:rsidRPr="00EE0572" w:rsidRDefault="000A5B2C" w:rsidP="000A5B2C">
      <w:pPr>
        <w:pStyle w:val="Rubrik3"/>
        <w:rPr>
          <w:rFonts w:eastAsia="Calibri"/>
        </w:rPr>
      </w:pPr>
      <w:bookmarkStart w:id="1" w:name="_Toc209708467"/>
      <w:r w:rsidRPr="00CC7564">
        <w:rPr>
          <w:rFonts w:eastAsia="Calibri"/>
        </w:rPr>
        <w:t>Referenslitteratur</w:t>
      </w:r>
      <w:r>
        <w:rPr>
          <w:rFonts w:eastAsia="Calibri"/>
        </w:rPr>
        <w:t xml:space="preserve"> (ej obligatorisk)</w:t>
      </w:r>
      <w:bookmarkEnd w:id="1"/>
    </w:p>
    <w:p w14:paraId="01087184" w14:textId="77777777" w:rsidR="000A5B2C" w:rsidRPr="00427953" w:rsidRDefault="000A5B2C" w:rsidP="000A5B2C">
      <w:pPr>
        <w:spacing w:line="264" w:lineRule="auto"/>
        <w:ind w:left="284" w:hanging="284"/>
        <w:rPr>
          <w:rFonts w:cstheme="minorHAnsi"/>
          <w:lang w:val="nb-NO"/>
        </w:rPr>
      </w:pPr>
      <w:r w:rsidRPr="00352A3F">
        <w:rPr>
          <w:rFonts w:eastAsia="Calibri" w:cstheme="minorHAnsi"/>
        </w:rPr>
        <w:t xml:space="preserve">Bergnehr, D. (2019). Barnperspektiv, barns perspektiv och barns aktörskap – en begreppsdiskussion. </w:t>
      </w:r>
      <w:r w:rsidRPr="00427953">
        <w:rPr>
          <w:rFonts w:eastAsia="Calibri" w:cstheme="minorHAnsi"/>
          <w:i/>
          <w:lang w:val="nb-NO"/>
        </w:rPr>
        <w:t>Nordisk tidskrift for pedagogikk og kritikk</w:t>
      </w:r>
      <w:r w:rsidRPr="00427953">
        <w:rPr>
          <w:rFonts w:eastAsia="Calibri" w:cstheme="minorHAnsi"/>
          <w:lang w:val="nb-NO"/>
        </w:rPr>
        <w:t xml:space="preserve">, 5: 49-61. </w:t>
      </w:r>
    </w:p>
    <w:p w14:paraId="3BF789EE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color w:val="222222"/>
          <w:shd w:val="clear" w:color="auto" w:fill="FFFFFF"/>
          <w:lang w:val="en-US"/>
        </w:rPr>
      </w:pPr>
      <w:r w:rsidRPr="00427953">
        <w:rPr>
          <w:rFonts w:cstheme="minorHAnsi"/>
          <w:color w:val="222222"/>
          <w:shd w:val="clear" w:color="auto" w:fill="FFFFFF"/>
          <w:lang w:val="nb-NO"/>
        </w:rPr>
        <w:t xml:space="preserve">Brown, D. A. &amp; Lamb, M. E. (2015). </w:t>
      </w:r>
      <w:r w:rsidRPr="00352A3F">
        <w:rPr>
          <w:rFonts w:cstheme="minorHAnsi"/>
          <w:color w:val="222222"/>
          <w:shd w:val="clear" w:color="auto" w:fill="FFFFFF"/>
          <w:lang w:val="en-US"/>
        </w:rPr>
        <w:t>Can children be useful witnesses? It depends how they are questioned. </w:t>
      </w:r>
      <w:r w:rsidRPr="00352A3F">
        <w:rPr>
          <w:rFonts w:cstheme="minorHAnsi"/>
          <w:i/>
          <w:iCs/>
          <w:color w:val="222222"/>
          <w:lang w:val="en-US"/>
        </w:rPr>
        <w:t>Child Development Perspectives,</w:t>
      </w:r>
      <w:r w:rsidRPr="00352A3F">
        <w:rPr>
          <w:rFonts w:cstheme="minorHAnsi"/>
          <w:color w:val="222222"/>
          <w:shd w:val="clear" w:color="auto" w:fill="FFFFFF"/>
          <w:lang w:val="en-US"/>
        </w:rPr>
        <w:t xml:space="preserve"> </w:t>
      </w:r>
      <w:r w:rsidRPr="00352A3F">
        <w:rPr>
          <w:rFonts w:cstheme="minorHAnsi"/>
          <w:color w:val="222222"/>
          <w:lang w:val="en-US"/>
        </w:rPr>
        <w:t>9</w:t>
      </w:r>
      <w:r w:rsidRPr="00352A3F">
        <w:rPr>
          <w:rFonts w:cstheme="minorHAnsi"/>
          <w:color w:val="222222"/>
          <w:shd w:val="clear" w:color="auto" w:fill="FFFFFF"/>
          <w:lang w:val="en-US"/>
        </w:rPr>
        <w:t>(4): 250-255.</w:t>
      </w:r>
    </w:p>
    <w:p w14:paraId="2273330D" w14:textId="77777777" w:rsidR="000A5B2C" w:rsidRPr="00352A3F" w:rsidRDefault="000A5B2C" w:rsidP="000A5B2C">
      <w:pPr>
        <w:spacing w:line="264" w:lineRule="auto"/>
        <w:ind w:left="284" w:hanging="284"/>
        <w:rPr>
          <w:rFonts w:eastAsia="Calibri" w:cstheme="minorHAnsi"/>
          <w:lang w:val="en-US"/>
        </w:rPr>
      </w:pPr>
      <w:r w:rsidRPr="00352A3F">
        <w:rPr>
          <w:rFonts w:eastAsia="Calibri" w:cstheme="minorHAnsi"/>
          <w:lang w:val="en-US"/>
        </w:rPr>
        <w:t xml:space="preserve">Clark, A (2001). How to listen to very young children: The mosaic approach, </w:t>
      </w:r>
      <w:r w:rsidRPr="00352A3F">
        <w:rPr>
          <w:rFonts w:eastAsia="Calibri" w:cstheme="minorHAnsi"/>
          <w:i/>
          <w:lang w:val="en-US"/>
        </w:rPr>
        <w:t>Child Care in Practice,</w:t>
      </w:r>
      <w:r w:rsidRPr="00352A3F">
        <w:rPr>
          <w:rFonts w:eastAsia="Calibri" w:cstheme="minorHAnsi"/>
          <w:lang w:val="en-US"/>
        </w:rPr>
        <w:t xml:space="preserve"> 7(4): 333-341. </w:t>
      </w:r>
    </w:p>
    <w:p w14:paraId="387A3285" w14:textId="77777777" w:rsidR="000A5B2C" w:rsidRPr="00352A3F" w:rsidRDefault="000A5B2C" w:rsidP="000A5B2C">
      <w:pPr>
        <w:spacing w:line="264" w:lineRule="auto"/>
        <w:ind w:left="284" w:hanging="284"/>
        <w:rPr>
          <w:lang w:val="en-US"/>
        </w:rPr>
      </w:pPr>
      <w:r w:rsidRPr="00352A3F">
        <w:rPr>
          <w:lang w:val="en-US"/>
        </w:rPr>
        <w:t xml:space="preserve">Clark, A. (2005). Ways of seeing: using the Mosaic approach to listen to young children’s perspectives. In Clark, A., Kjørholt A-T. and Moss, P (eds.), </w:t>
      </w:r>
      <w:r w:rsidRPr="00352A3F">
        <w:rPr>
          <w:i/>
          <w:lang w:val="en-US"/>
        </w:rPr>
        <w:t>Beyond Listening</w:t>
      </w:r>
      <w:r w:rsidRPr="00352A3F">
        <w:rPr>
          <w:lang w:val="en-US"/>
        </w:rPr>
        <w:t xml:space="preserve">: </w:t>
      </w:r>
      <w:r w:rsidRPr="00352A3F">
        <w:rPr>
          <w:i/>
          <w:lang w:val="en-US"/>
        </w:rPr>
        <w:t xml:space="preserve">Children’s perspectives on early childhood services. </w:t>
      </w:r>
      <w:r w:rsidRPr="00352A3F">
        <w:rPr>
          <w:lang w:val="en-US"/>
        </w:rPr>
        <w:t>Bristol: Policy Press, pp.  29–49.</w:t>
      </w:r>
    </w:p>
    <w:p w14:paraId="42F0E604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lang w:val="en-US"/>
        </w:rPr>
      </w:pPr>
      <w:r w:rsidRPr="00352A3F">
        <w:rPr>
          <w:rFonts w:cstheme="minorHAnsi"/>
          <w:shd w:val="clear" w:color="auto" w:fill="FFFFFF"/>
          <w:lang w:val="en-US"/>
        </w:rPr>
        <w:t>Evans, A. D., Stolzenberg, S. N., Lee, K. &amp; Lyon, T. D. (2014). Young children's difficulty with indirect speech acts: Implications for questioning child witnesses. </w:t>
      </w:r>
      <w:r w:rsidRPr="00352A3F">
        <w:rPr>
          <w:rFonts w:cstheme="minorHAnsi"/>
          <w:i/>
          <w:iCs/>
          <w:lang w:val="en-US"/>
        </w:rPr>
        <w:t>Behavioral Sciences &amp; the Law</w:t>
      </w:r>
      <w:r w:rsidRPr="00352A3F">
        <w:rPr>
          <w:rFonts w:cstheme="minorHAnsi"/>
          <w:shd w:val="clear" w:color="auto" w:fill="FFFFFF"/>
          <w:lang w:val="en-US"/>
        </w:rPr>
        <w:t xml:space="preserve"> </w:t>
      </w:r>
      <w:r w:rsidRPr="00352A3F">
        <w:rPr>
          <w:rFonts w:cstheme="minorHAnsi"/>
          <w:lang w:val="en-US"/>
        </w:rPr>
        <w:t>32</w:t>
      </w:r>
      <w:r w:rsidRPr="00352A3F">
        <w:rPr>
          <w:rFonts w:cstheme="minorHAnsi"/>
          <w:shd w:val="clear" w:color="auto" w:fill="FFFFFF"/>
          <w:lang w:val="en-US"/>
        </w:rPr>
        <w:t>(6): 775-788.</w:t>
      </w:r>
    </w:p>
    <w:p w14:paraId="2EB50F28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lang w:val="en-US"/>
        </w:rPr>
      </w:pPr>
      <w:r w:rsidRPr="00352A3F">
        <w:rPr>
          <w:rFonts w:cstheme="minorHAnsi"/>
          <w:shd w:val="clear" w:color="auto" w:fill="FFFFFF"/>
          <w:lang w:val="en-US"/>
        </w:rPr>
        <w:t>Fängström, K., Sarkadi, A., Lucas, S., Calam, R. &amp; Eriksson, M. (2017). “And they gave me a shot, it really hurt”: Evaluative content in investigative interviews with young children. </w:t>
      </w:r>
      <w:r w:rsidRPr="00352A3F">
        <w:rPr>
          <w:rFonts w:cstheme="minorHAnsi"/>
          <w:i/>
          <w:iCs/>
          <w:lang w:val="en-US"/>
        </w:rPr>
        <w:t>Children and youth services review,</w:t>
      </w:r>
      <w:r w:rsidRPr="00352A3F">
        <w:rPr>
          <w:rFonts w:cstheme="minorHAnsi"/>
          <w:shd w:val="clear" w:color="auto" w:fill="FFFFFF"/>
          <w:lang w:val="en-US"/>
        </w:rPr>
        <w:t xml:space="preserve"> </w:t>
      </w:r>
      <w:r w:rsidRPr="00352A3F">
        <w:rPr>
          <w:rFonts w:cstheme="minorHAnsi"/>
          <w:lang w:val="en-US"/>
        </w:rPr>
        <w:t>82</w:t>
      </w:r>
      <w:r w:rsidRPr="00352A3F">
        <w:rPr>
          <w:rFonts w:cstheme="minorHAnsi"/>
          <w:shd w:val="clear" w:color="auto" w:fill="FFFFFF"/>
          <w:lang w:val="en-US"/>
        </w:rPr>
        <w:t>: 434-443.</w:t>
      </w:r>
    </w:p>
    <w:p w14:paraId="731333FD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lang w:val="en-US"/>
        </w:rPr>
      </w:pPr>
      <w:r w:rsidRPr="00352A3F">
        <w:rPr>
          <w:rFonts w:eastAsia="Calibri" w:cstheme="minorHAnsi"/>
          <w:lang w:val="en-US"/>
        </w:rPr>
        <w:t xml:space="preserve">Hart, R. (1992). </w:t>
      </w:r>
      <w:r w:rsidRPr="00352A3F">
        <w:rPr>
          <w:rFonts w:eastAsia="Calibri" w:cstheme="minorHAnsi"/>
          <w:i/>
          <w:lang w:val="en-US"/>
        </w:rPr>
        <w:t>Children’s Participation. From Tokenism to Citizenship</w:t>
      </w:r>
      <w:r w:rsidRPr="00352A3F">
        <w:rPr>
          <w:rFonts w:eastAsia="Calibri" w:cstheme="minorHAnsi"/>
          <w:lang w:val="en-US"/>
        </w:rPr>
        <w:t xml:space="preserve">. UNICEF: International Child Development Centre: Florence, It. </w:t>
      </w:r>
    </w:p>
    <w:p w14:paraId="42BE7589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color w:val="222222"/>
          <w:shd w:val="clear" w:color="auto" w:fill="FFFFFF"/>
          <w:lang w:val="en-US"/>
        </w:rPr>
      </w:pPr>
      <w:r w:rsidRPr="00352A3F">
        <w:rPr>
          <w:rFonts w:cstheme="minorHAnsi"/>
          <w:color w:val="222222"/>
          <w:shd w:val="clear" w:color="auto" w:fill="FFFFFF"/>
          <w:lang w:val="en-US"/>
        </w:rPr>
        <w:t>Heimer, M., Näsman, E. &amp; Palme, J. (2017). </w:t>
      </w:r>
      <w:r w:rsidRPr="00352A3F">
        <w:rPr>
          <w:rFonts w:cstheme="minorHAnsi"/>
          <w:i/>
          <w:iCs/>
          <w:color w:val="222222"/>
        </w:rPr>
        <w:t>Rättighetsbärare eller problembärare? Barns rätt att komma till tals och socialtjänstens insatser</w:t>
      </w:r>
      <w:r w:rsidRPr="00352A3F">
        <w:rPr>
          <w:rFonts w:cstheme="minorHAnsi"/>
          <w:color w:val="222222"/>
          <w:shd w:val="clear" w:color="auto" w:fill="FFFFFF"/>
        </w:rPr>
        <w:t xml:space="preserve">. </w:t>
      </w:r>
      <w:r w:rsidRPr="00352A3F">
        <w:rPr>
          <w:rFonts w:cstheme="minorHAnsi"/>
          <w:color w:val="222222"/>
          <w:shd w:val="clear" w:color="auto" w:fill="FFFFFF"/>
          <w:lang w:val="en-US"/>
        </w:rPr>
        <w:t>Stiftelsen Allmänna Barnhuset.</w:t>
      </w:r>
    </w:p>
    <w:p w14:paraId="1FAFCF94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lang w:val="en-US"/>
        </w:rPr>
      </w:pPr>
      <w:r w:rsidRPr="00352A3F">
        <w:rPr>
          <w:rFonts w:cstheme="minorHAnsi"/>
          <w:color w:val="222222"/>
          <w:shd w:val="clear" w:color="auto" w:fill="FFFFFF"/>
          <w:lang w:val="en-US"/>
        </w:rPr>
        <w:t>Iversen, C. (2014). Predetermined participation: Social workers evaluating children’s agency in domestic violence interventions. </w:t>
      </w:r>
      <w:r w:rsidRPr="00352A3F">
        <w:rPr>
          <w:rFonts w:cstheme="minorHAnsi"/>
          <w:i/>
          <w:iCs/>
          <w:color w:val="222222"/>
          <w:lang w:val="en-US"/>
        </w:rPr>
        <w:t>Childhood,</w:t>
      </w:r>
      <w:r w:rsidRPr="00352A3F">
        <w:rPr>
          <w:rFonts w:cstheme="minorHAnsi"/>
          <w:color w:val="222222"/>
          <w:shd w:val="clear" w:color="auto" w:fill="FFFFFF"/>
          <w:lang w:val="en-US"/>
        </w:rPr>
        <w:t xml:space="preserve"> </w:t>
      </w:r>
      <w:r w:rsidRPr="00352A3F">
        <w:rPr>
          <w:rFonts w:cstheme="minorHAnsi"/>
          <w:color w:val="222222"/>
          <w:lang w:val="en-US"/>
        </w:rPr>
        <w:t>21</w:t>
      </w:r>
      <w:r w:rsidRPr="00352A3F">
        <w:rPr>
          <w:rFonts w:cstheme="minorHAnsi"/>
          <w:color w:val="222222"/>
          <w:shd w:val="clear" w:color="auto" w:fill="FFFFFF"/>
          <w:lang w:val="en-US"/>
        </w:rPr>
        <w:t>(2): 274-289.</w:t>
      </w:r>
    </w:p>
    <w:p w14:paraId="36BB2D32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</w:rPr>
      </w:pPr>
      <w:r w:rsidRPr="00352A3F">
        <w:rPr>
          <w:rFonts w:cstheme="minorHAnsi"/>
          <w:color w:val="222222"/>
          <w:shd w:val="clear" w:color="auto" w:fill="FFFFFF"/>
          <w:lang w:val="en-US"/>
        </w:rPr>
        <w:t>Iversen, C. (2019). Beyond accessing information: Claiming to understand in child social welfare interviews. </w:t>
      </w:r>
      <w:r w:rsidRPr="00352A3F">
        <w:rPr>
          <w:rFonts w:cstheme="minorHAnsi"/>
          <w:i/>
          <w:iCs/>
          <w:color w:val="222222"/>
        </w:rPr>
        <w:t>British Journal of Social Psychology,</w:t>
      </w:r>
      <w:r w:rsidRPr="00352A3F">
        <w:rPr>
          <w:rFonts w:cstheme="minorHAnsi"/>
          <w:color w:val="222222"/>
          <w:shd w:val="clear" w:color="auto" w:fill="FFFFFF"/>
        </w:rPr>
        <w:t> </w:t>
      </w:r>
      <w:r w:rsidRPr="00352A3F">
        <w:rPr>
          <w:rFonts w:cstheme="minorHAnsi"/>
          <w:color w:val="222222"/>
        </w:rPr>
        <w:t>58</w:t>
      </w:r>
      <w:r w:rsidRPr="00352A3F">
        <w:rPr>
          <w:rFonts w:cstheme="minorHAnsi"/>
          <w:color w:val="222222"/>
          <w:shd w:val="clear" w:color="auto" w:fill="FFFFFF"/>
        </w:rPr>
        <w:t xml:space="preserve">(3): </w:t>
      </w:r>
      <w:proofErr w:type="gramStart"/>
      <w:r w:rsidRPr="00352A3F">
        <w:rPr>
          <w:rFonts w:cstheme="minorHAnsi"/>
          <w:color w:val="222222"/>
          <w:shd w:val="clear" w:color="auto" w:fill="FFFFFF"/>
        </w:rPr>
        <w:t>550-568</w:t>
      </w:r>
      <w:proofErr w:type="gramEnd"/>
      <w:r w:rsidRPr="00352A3F">
        <w:rPr>
          <w:rFonts w:cstheme="minorHAnsi"/>
          <w:color w:val="222222"/>
          <w:shd w:val="clear" w:color="auto" w:fill="FFFFFF"/>
        </w:rPr>
        <w:t>.</w:t>
      </w:r>
    </w:p>
    <w:p w14:paraId="45C19521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  <w:lang w:val="en-US"/>
        </w:rPr>
      </w:pPr>
      <w:r w:rsidRPr="00352A3F">
        <w:rPr>
          <w:rFonts w:eastAsia="Calibri" w:cstheme="minorHAnsi"/>
        </w:rPr>
        <w:t xml:space="preserve">Mårtens Y. (2015). </w:t>
      </w:r>
      <w:r w:rsidRPr="00352A3F">
        <w:rPr>
          <w:rFonts w:eastAsia="Calibri" w:cstheme="minorHAnsi"/>
          <w:i/>
        </w:rPr>
        <w:t>Vad säger barnen?</w:t>
      </w:r>
      <w:r w:rsidRPr="00352A3F">
        <w:rPr>
          <w:rFonts w:eastAsia="Calibri" w:cstheme="minorHAnsi"/>
        </w:rPr>
        <w:t xml:space="preserve"> </w:t>
      </w:r>
      <w:r w:rsidRPr="00352A3F">
        <w:rPr>
          <w:rFonts w:eastAsia="Calibri" w:cstheme="minorHAnsi"/>
          <w:lang w:val="en-US"/>
        </w:rPr>
        <w:t xml:space="preserve">Carlsson Bokförlag. </w:t>
      </w:r>
    </w:p>
    <w:p w14:paraId="2E82F525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</w:rPr>
      </w:pPr>
      <w:r w:rsidRPr="00352A3F">
        <w:rPr>
          <w:rFonts w:cstheme="minorHAnsi"/>
          <w:lang w:val="en-US"/>
        </w:rPr>
        <w:t xml:space="preserve">Prout, A. &amp; James, A. (1997). A New Paradigm for the Sociology of Childhood? Provenance, promise and problems. In A. James and A. Prout (red.) </w:t>
      </w:r>
      <w:r w:rsidRPr="00352A3F">
        <w:rPr>
          <w:rFonts w:cstheme="minorHAnsi"/>
          <w:i/>
          <w:iCs/>
          <w:lang w:val="en-US"/>
        </w:rPr>
        <w:t>Constructing and Reconstructing Childhood: Contemporary issues in the sociological study of childhood</w:t>
      </w:r>
      <w:r w:rsidRPr="00352A3F">
        <w:rPr>
          <w:rFonts w:cstheme="minorHAnsi"/>
          <w:lang w:val="en-US"/>
        </w:rPr>
        <w:t xml:space="preserve"> (2 uppl.). </w:t>
      </w:r>
      <w:r w:rsidRPr="00352A3F">
        <w:rPr>
          <w:rFonts w:cstheme="minorHAnsi"/>
        </w:rPr>
        <w:t>Falmer, s. 7–32.</w:t>
      </w:r>
    </w:p>
    <w:p w14:paraId="71036454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</w:rPr>
      </w:pPr>
      <w:r w:rsidRPr="00352A3F">
        <w:rPr>
          <w:rFonts w:cstheme="minorHAnsi"/>
        </w:rPr>
        <w:t xml:space="preserve">Socialstyrelsen (2018). </w:t>
      </w:r>
      <w:r w:rsidRPr="00352A3F">
        <w:rPr>
          <w:rFonts w:cstheme="minorHAnsi"/>
          <w:i/>
          <w:iCs/>
        </w:rPr>
        <w:t>Att samtala med barn</w:t>
      </w:r>
      <w:r w:rsidRPr="00352A3F">
        <w:rPr>
          <w:rFonts w:cstheme="minorHAnsi"/>
        </w:rPr>
        <w:t xml:space="preserve">. Tillgänglig: </w:t>
      </w:r>
      <w:hyperlink r:id="rId9" w:history="1">
        <w:r w:rsidRPr="00352A3F">
          <w:rPr>
            <w:rStyle w:val="Hyperlnk"/>
            <w:rFonts w:eastAsiaTheme="majorEastAsia" w:cstheme="minorHAnsi"/>
          </w:rPr>
          <w:t>https://www.socialstyrelsen.se/globalassets/sharepoint-dokument/artikelkatalog/kunskapsstod/2018-11-14.pdf</w:t>
        </w:r>
      </w:hyperlink>
      <w:r w:rsidRPr="00352A3F">
        <w:rPr>
          <w:rFonts w:cstheme="minorHAnsi"/>
        </w:rPr>
        <w:t xml:space="preserve"> </w:t>
      </w:r>
    </w:p>
    <w:p w14:paraId="2A2CED31" w14:textId="77777777" w:rsidR="000A5B2C" w:rsidRPr="00352A3F" w:rsidRDefault="000A5B2C" w:rsidP="000A5B2C">
      <w:pPr>
        <w:ind w:left="284" w:hanging="284"/>
        <w:rPr>
          <w:rFonts w:eastAsia="Calibri" w:cstheme="minorHAnsi"/>
          <w:u w:val="single"/>
        </w:rPr>
      </w:pPr>
      <w:r w:rsidRPr="00352A3F">
        <w:rPr>
          <w:rFonts w:eastAsia="Calibri" w:cstheme="minorHAnsi"/>
        </w:rPr>
        <w:t xml:space="preserve">Sveriges Kommuner och Landsting (SKL) (2018). </w:t>
      </w:r>
      <w:r w:rsidRPr="00352A3F">
        <w:rPr>
          <w:rFonts w:eastAsia="Calibri" w:cstheme="minorHAnsi"/>
          <w:i/>
          <w:iCs/>
        </w:rPr>
        <w:t>Barnrättsperspektiv – vad innebär det?</w:t>
      </w:r>
      <w:r w:rsidRPr="00352A3F">
        <w:rPr>
          <w:rFonts w:eastAsia="Calibri" w:cstheme="minorHAnsi"/>
        </w:rPr>
        <w:t xml:space="preserve"> SKR: Stockholm. </w:t>
      </w:r>
      <w:hyperlink r:id="rId10" w:history="1">
        <w:r w:rsidRPr="00352A3F">
          <w:rPr>
            <w:rStyle w:val="Hyperlnk"/>
            <w:rFonts w:eastAsia="Calibri" w:cstheme="minorHAnsi"/>
          </w:rPr>
          <w:t>https://skr.se/skr/tjanster/rapporterochskrifter/publikationer/barnrattsperspektiv.64656.html</w:t>
        </w:r>
      </w:hyperlink>
      <w:r w:rsidRPr="00352A3F">
        <w:rPr>
          <w:rFonts w:eastAsia="Calibri" w:cstheme="minorHAnsi"/>
          <w:u w:val="single"/>
        </w:rPr>
        <w:t xml:space="preserve"> [2023-01-02]</w:t>
      </w:r>
    </w:p>
    <w:p w14:paraId="18944240" w14:textId="77777777" w:rsidR="000A5B2C" w:rsidRPr="00352A3F" w:rsidRDefault="000A5B2C" w:rsidP="000A5B2C">
      <w:pPr>
        <w:spacing w:line="264" w:lineRule="auto"/>
        <w:ind w:left="284" w:hanging="284"/>
        <w:rPr>
          <w:rFonts w:eastAsia="Calibri" w:cstheme="minorHAnsi"/>
        </w:rPr>
      </w:pPr>
      <w:r w:rsidRPr="00352A3F">
        <w:rPr>
          <w:rFonts w:eastAsia="Calibri" w:cstheme="minorHAnsi"/>
        </w:rPr>
        <w:lastRenderedPageBreak/>
        <w:t xml:space="preserve">Sköld J. (2006). </w:t>
      </w:r>
      <w:r w:rsidRPr="00352A3F">
        <w:rPr>
          <w:rFonts w:eastAsia="Calibri" w:cstheme="minorHAnsi"/>
          <w:i/>
          <w:iCs/>
        </w:rPr>
        <w:t>Fosterbarnsindustri eller människokärlek: barn, familjer och utackorderingsbyrån i Stockholm 1890—1925</w:t>
      </w:r>
      <w:r w:rsidRPr="00352A3F">
        <w:rPr>
          <w:rFonts w:eastAsia="Calibri" w:cstheme="minorHAnsi"/>
        </w:rPr>
        <w:t xml:space="preserve">. Diss. Stockholms universitet. </w:t>
      </w:r>
    </w:p>
    <w:p w14:paraId="0ABE55BD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</w:rPr>
      </w:pPr>
      <w:hyperlink r:id="rId11">
        <w:r w:rsidRPr="00352A3F">
          <w:rPr>
            <w:rStyle w:val="Hyperlnk"/>
            <w:rFonts w:eastAsia="Calibri" w:cstheme="minorHAnsi"/>
          </w:rPr>
          <w:t>https://www.diva-portal.org/smash/record.jsf?pid=diva2:189236</w:t>
        </w:r>
      </w:hyperlink>
    </w:p>
    <w:p w14:paraId="42EBE7E3" w14:textId="77777777" w:rsidR="000A5B2C" w:rsidRPr="00352A3F" w:rsidRDefault="000A5B2C" w:rsidP="000A5B2C">
      <w:pPr>
        <w:spacing w:line="264" w:lineRule="auto"/>
        <w:ind w:left="284" w:hanging="284"/>
        <w:rPr>
          <w:rFonts w:eastAsia="Calibri" w:cstheme="minorHAnsi"/>
        </w:rPr>
      </w:pPr>
      <w:r w:rsidRPr="00352A3F">
        <w:rPr>
          <w:rFonts w:eastAsia="Calibri" w:cstheme="minorHAnsi"/>
        </w:rPr>
        <w:t xml:space="preserve">Wickström, A. &amp; Kvist Lindholm, S. (2020). Är besvär som “känna sig nere” och “svårt att sova” symptom på psykisk ohälsa? En studie om ungas levda erfarenheter. </w:t>
      </w:r>
      <w:r w:rsidRPr="00352A3F">
        <w:rPr>
          <w:rFonts w:eastAsia="Calibri" w:cstheme="minorHAnsi"/>
          <w:i/>
          <w:iCs/>
        </w:rPr>
        <w:t>Socialmedicinsk tidskrift</w:t>
      </w:r>
      <w:r w:rsidRPr="00352A3F">
        <w:rPr>
          <w:rFonts w:eastAsia="Calibri" w:cstheme="minorHAnsi"/>
        </w:rPr>
        <w:t xml:space="preserve"> </w:t>
      </w:r>
      <w:proofErr w:type="gramStart"/>
      <w:r w:rsidRPr="00352A3F">
        <w:rPr>
          <w:rFonts w:eastAsia="Calibri" w:cstheme="minorHAnsi"/>
        </w:rPr>
        <w:t>5-6</w:t>
      </w:r>
      <w:proofErr w:type="gramEnd"/>
      <w:r w:rsidRPr="00352A3F">
        <w:rPr>
          <w:rFonts w:eastAsia="Calibri" w:cstheme="minorHAnsi"/>
        </w:rPr>
        <w:t xml:space="preserve">: </w:t>
      </w:r>
      <w:proofErr w:type="gramStart"/>
      <w:r w:rsidRPr="00352A3F">
        <w:rPr>
          <w:rFonts w:eastAsia="Calibri" w:cstheme="minorHAnsi"/>
        </w:rPr>
        <w:t>978-990</w:t>
      </w:r>
      <w:proofErr w:type="gramEnd"/>
      <w:r w:rsidRPr="00352A3F">
        <w:rPr>
          <w:rFonts w:eastAsia="Calibri" w:cstheme="minorHAnsi"/>
        </w:rPr>
        <w:t>.</w:t>
      </w:r>
    </w:p>
    <w:p w14:paraId="6F2BBA17" w14:textId="77777777" w:rsidR="000A5B2C" w:rsidRPr="00352A3F" w:rsidRDefault="000A5B2C" w:rsidP="000A5B2C">
      <w:pPr>
        <w:spacing w:line="264" w:lineRule="auto"/>
        <w:ind w:left="284" w:hanging="284"/>
        <w:rPr>
          <w:rFonts w:cstheme="minorHAnsi"/>
        </w:rPr>
      </w:pPr>
      <w:r w:rsidRPr="00352A3F">
        <w:rPr>
          <w:rFonts w:eastAsia="Calibri" w:cstheme="minorHAnsi"/>
        </w:rPr>
        <w:t xml:space="preserve">Zetterqvist Nelson K. (2012). Barns perspektiv i forskning om barns psykiska hälsa – förhållningssätt och utmaningar </w:t>
      </w:r>
      <w:r w:rsidRPr="00352A3F">
        <w:rPr>
          <w:rFonts w:eastAsia="Calibri" w:cstheme="minorHAnsi"/>
          <w:i/>
        </w:rPr>
        <w:t>Barn,</w:t>
      </w:r>
      <w:r w:rsidRPr="00352A3F">
        <w:rPr>
          <w:rFonts w:eastAsia="Calibri" w:cstheme="minorHAnsi"/>
        </w:rPr>
        <w:t xml:space="preserve"> 1: </w:t>
      </w:r>
      <w:proofErr w:type="gramStart"/>
      <w:r w:rsidRPr="00352A3F">
        <w:rPr>
          <w:rFonts w:eastAsia="Calibri" w:cstheme="minorHAnsi"/>
        </w:rPr>
        <w:t>9-22</w:t>
      </w:r>
      <w:proofErr w:type="gramEnd"/>
      <w:r w:rsidRPr="00352A3F">
        <w:rPr>
          <w:rFonts w:eastAsia="Calibri" w:cstheme="minorHAnsi"/>
        </w:rPr>
        <w:t xml:space="preserve">. </w:t>
      </w:r>
    </w:p>
    <w:p w14:paraId="7B8F0142" w14:textId="77777777" w:rsidR="000A5B2C" w:rsidRPr="00352A3F" w:rsidRDefault="000A5B2C" w:rsidP="000A5B2C">
      <w:pPr>
        <w:spacing w:line="312" w:lineRule="auto"/>
        <w:ind w:left="284" w:hanging="284"/>
        <w:rPr>
          <w:rFonts w:cstheme="minorHAnsi"/>
        </w:rPr>
      </w:pPr>
      <w:r w:rsidRPr="00352A3F">
        <w:rPr>
          <w:rFonts w:cstheme="minorHAnsi"/>
        </w:rPr>
        <w:t xml:space="preserve">Åberg H &amp; Taguchi H L. (2018). </w:t>
      </w:r>
      <w:r w:rsidRPr="00352A3F">
        <w:rPr>
          <w:rFonts w:cstheme="minorHAnsi"/>
          <w:i/>
          <w:iCs/>
        </w:rPr>
        <w:t xml:space="preserve">Lyssnandets pedagogik — etik och demokrati i pedagogiskt arbete. </w:t>
      </w:r>
      <w:r w:rsidRPr="00352A3F">
        <w:rPr>
          <w:rFonts w:cstheme="minorHAnsi"/>
        </w:rPr>
        <w:t>Liber. [Begränsat antal sidor, finns kopierat och tillgängligt på kurssidan i Lisam]</w:t>
      </w:r>
    </w:p>
    <w:p w14:paraId="2B447D3C" w14:textId="77777777" w:rsidR="003513F1" w:rsidRDefault="003513F1"/>
    <w:sectPr w:rsidR="0035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2C"/>
    <w:rsid w:val="00006D05"/>
    <w:rsid w:val="000A5B2C"/>
    <w:rsid w:val="002607C0"/>
    <w:rsid w:val="003513F1"/>
    <w:rsid w:val="00423C52"/>
    <w:rsid w:val="00427953"/>
    <w:rsid w:val="00A908AA"/>
    <w:rsid w:val="00AF13B2"/>
    <w:rsid w:val="00DE1117"/>
    <w:rsid w:val="00E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F267"/>
  <w15:chartTrackingRefBased/>
  <w15:docId w15:val="{EF9CA559-F90B-3C4D-9E63-889C7C93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B2C"/>
    <w:rPr>
      <w:rFonts w:eastAsia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A5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A5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5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5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5B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5B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GB"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5B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5B2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GB"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5B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0A5B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0A5B2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5B2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5B2C"/>
    <w:rPr>
      <w:rFonts w:eastAsiaTheme="majorEastAsia" w:cstheme="majorBidi"/>
      <w:color w:val="0F4761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5B2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5B2C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5B2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5B2C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0A5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A5B2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5B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5B2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0A5B2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val="en-GB"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A5B2C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0A5B2C"/>
    <w:pPr>
      <w:ind w:left="720"/>
      <w:contextualSpacing/>
    </w:pPr>
    <w:rPr>
      <w:rFonts w:eastAsiaTheme="minorHAnsi" w:cstheme="minorBidi"/>
      <w:kern w:val="2"/>
      <w:lang w:val="en-GB"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A5B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5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en-GB"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5B2C"/>
    <w:rPr>
      <w:i/>
      <w:iCs/>
      <w:color w:val="0F4761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0A5B2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A5B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plagiering-upphovsrat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u.se/artikel/citeringstekni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regeringen.se/49b6a1/contentassets/e568dc8c155d4a599a4a9177e839b3f5/vanvard-i-social-barnavard---slutrapport-sou-201161" TargetMode="External"/><Relationship Id="rId11" Type="http://schemas.openxmlformats.org/officeDocument/2006/relationships/hyperlink" Target="https://www.diva-portal.org/smash/record.jsf?pid=diva2:189236" TargetMode="External"/><Relationship Id="rId5" Type="http://schemas.openxmlformats.org/officeDocument/2006/relationships/hyperlink" Target="https://wwwallmannabarnh.cdn.triggerfish.cloud/uploads/2018/03/Eriksson-M-2018-Anv&#228;ndning-av-BRA-Rapport_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skr.se/skr/tjanster/rapporterochskrifter/publikationer/barnrattsperspektiv.64656.html" TargetMode="External"/><Relationship Id="rId4" Type="http://schemas.openxmlformats.org/officeDocument/2006/relationships/hyperlink" Target="https://www.diva-portal.org/smash/get/diva2:1197993/FULLTEXT01.pdf" TargetMode="External"/><Relationship Id="rId9" Type="http://schemas.openxmlformats.org/officeDocument/2006/relationships/hyperlink" Target="https://www.socialstyrelsen.se/globalassets/sharepoint-dokument/artikelkatalog/kunskapsstod/2018-11-14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D6BE3AD693046A80A4818F5255497" ma:contentTypeVersion="2" ma:contentTypeDescription="Skapa ett nytt dokument." ma:contentTypeScope="" ma:versionID="d43c4ea9e1ab77640ab849f93857e0f0">
  <xsd:schema xmlns:xsd="http://www.w3.org/2001/XMLSchema" xmlns:xs="http://www.w3.org/2001/XMLSchema" xmlns:p="http://schemas.microsoft.com/office/2006/metadata/properties" xmlns:ns2="61ce3982-0338-4f45-acc5-4a0873454627" xmlns:ns3="b8dc90a6-3a6f-4c4d-a581-e2051e73892b" targetNamespace="http://schemas.microsoft.com/office/2006/metadata/properties" ma:root="true" ma:fieldsID="713ee75c6c8a4a113e8053265c9340a2" ns2:_="" ns3:_="">
    <xsd:import namespace="61ce3982-0338-4f45-acc5-4a0873454627"/>
    <xsd:import namespace="b8dc90a6-3a6f-4c4d-a581-e2051e73892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e3982-0338-4f45-acc5-4a087345462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c90a6-3a6f-4c4d-a581-e2051e73892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1ce3982-0338-4f45-acc5-4a0873454627" xsi:nil="true"/>
    <_lisam_PublishedVersion xmlns="b8dc90a6-3a6f-4c4d-a581-e2051e73892b" xsi:nil="true"/>
  </documentManagement>
</p:properties>
</file>

<file path=customXml/itemProps1.xml><?xml version="1.0" encoding="utf-8"?>
<ds:datastoreItem xmlns:ds="http://schemas.openxmlformats.org/officeDocument/2006/customXml" ds:itemID="{CE36523A-6E36-4C6D-8DD1-ADBE01538F5D}"/>
</file>

<file path=customXml/itemProps2.xml><?xml version="1.0" encoding="utf-8"?>
<ds:datastoreItem xmlns:ds="http://schemas.openxmlformats.org/officeDocument/2006/customXml" ds:itemID="{9CF4B7CE-9888-4AD9-834E-A187DAD188B3}"/>
</file>

<file path=customXml/itemProps3.xml><?xml version="1.0" encoding="utf-8"?>
<ds:datastoreItem xmlns:ds="http://schemas.openxmlformats.org/officeDocument/2006/customXml" ds:itemID="{B25A35E3-3CF4-4A30-BF83-E59CDDE62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Wirzén</dc:creator>
  <cp:keywords/>
  <dc:description/>
  <cp:lastModifiedBy>Inger Rehnström</cp:lastModifiedBy>
  <cp:revision>3</cp:revision>
  <dcterms:created xsi:type="dcterms:W3CDTF">2025-09-26T09:41:00Z</dcterms:created>
  <dcterms:modified xsi:type="dcterms:W3CDTF">2025-09-26T09:41:00Z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0x010100B4FD6BE3AD693046A80A4818F5255497</vt:lpwstr>
  </property>
</Properties>
</file>